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FACF6" w14:textId="77777777" w:rsidR="00C062B1" w:rsidRPr="00C062B1" w:rsidRDefault="00C062B1" w:rsidP="00C062B1">
      <w:pPr>
        <w:rPr>
          <w:color w:val="000000" w:themeColor="text1"/>
        </w:rPr>
      </w:pPr>
      <w:r w:rsidRPr="00C062B1">
        <w:rPr>
          <w:color w:val="000000" w:themeColor="text1"/>
        </w:rPr>
        <w:t>ПОРЯДОК НАДАННЯ ПОВІДОМЛЕНЬ ПРО ЗАГРОЗУ ЕЛЕКТРОБЕЗПЕЦІ ТА ЇХ РОЗГЛЯД</w:t>
      </w:r>
    </w:p>
    <w:p w14:paraId="7A0FD35E" w14:textId="77777777" w:rsidR="00C062B1" w:rsidRPr="00C062B1" w:rsidRDefault="00C062B1" w:rsidP="00C062B1">
      <w:pPr>
        <w:spacing w:after="150"/>
        <w:rPr>
          <w:rFonts w:ascii="PT Sans" w:eastAsia="Times New Roman" w:hAnsi="PT Sans" w:cs="Times New Roman"/>
          <w:b/>
          <w:bCs/>
          <w:color w:val="000000" w:themeColor="text1"/>
          <w:sz w:val="21"/>
          <w:szCs w:val="21"/>
          <w:lang w:eastAsia="ru-RU"/>
        </w:rPr>
      </w:pPr>
    </w:p>
    <w:p w14:paraId="61D69AF6" w14:textId="690EDBB6" w:rsidR="00C062B1" w:rsidRPr="00C062B1" w:rsidRDefault="00C062B1" w:rsidP="00C062B1">
      <w:pPr>
        <w:spacing w:after="150"/>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b/>
          <w:bCs/>
          <w:color w:val="000000" w:themeColor="text1"/>
          <w:sz w:val="21"/>
          <w:szCs w:val="21"/>
          <w:lang w:eastAsia="ru-RU"/>
        </w:rPr>
        <w:t>ІНСТРУКЦІЯ ПРО ПОРЯДОК НАДАННЯ ПОВІДОМЛЕНЬ</w:t>
      </w:r>
    </w:p>
    <w:p w14:paraId="0103B7AC" w14:textId="2E4517A2" w:rsidR="00C062B1" w:rsidRPr="00C062B1" w:rsidRDefault="00C062B1" w:rsidP="00C062B1">
      <w:pPr>
        <w:spacing w:after="150"/>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b/>
          <w:bCs/>
          <w:color w:val="000000" w:themeColor="text1"/>
          <w:sz w:val="21"/>
          <w:szCs w:val="21"/>
          <w:lang w:eastAsia="ru-RU"/>
        </w:rPr>
        <w:t xml:space="preserve">ПРО ЗАГРОЗУ ЕЛЕКТРОБЕЗПЕЦІ ТА ЇХ РОЗГЛЯДУ </w:t>
      </w:r>
      <w:r w:rsidRPr="00FA455C">
        <w:rPr>
          <w:rFonts w:ascii="PT Sans" w:eastAsia="Times New Roman" w:hAnsi="PT Sans" w:cs="Times New Roman"/>
          <w:b/>
          <w:bCs/>
          <w:color w:val="000000" w:themeColor="text1"/>
          <w:sz w:val="21"/>
          <w:szCs w:val="21"/>
          <w:lang w:eastAsia="ru-RU"/>
        </w:rPr>
        <w:t>ТОВ «</w:t>
      </w:r>
      <w:r w:rsidR="00FA455C">
        <w:rPr>
          <w:rFonts w:ascii="Calibri" w:eastAsia="Times New Roman" w:hAnsi="Calibri" w:cs="Calibri"/>
          <w:b/>
          <w:bCs/>
          <w:color w:val="000000" w:themeColor="text1"/>
          <w:sz w:val="21"/>
          <w:szCs w:val="21"/>
          <w:lang w:eastAsia="ru-RU"/>
        </w:rPr>
        <w:t>Нова енергетична платформа</w:t>
      </w:r>
      <w:r w:rsidRPr="00FA455C">
        <w:rPr>
          <w:rFonts w:ascii="PT Sans" w:eastAsia="Times New Roman" w:hAnsi="PT Sans" w:cs="Times New Roman"/>
          <w:b/>
          <w:bCs/>
          <w:color w:val="000000" w:themeColor="text1"/>
          <w:sz w:val="21"/>
          <w:szCs w:val="21"/>
          <w:lang w:eastAsia="ru-RU"/>
        </w:rPr>
        <w:t>»</w:t>
      </w:r>
    </w:p>
    <w:p w14:paraId="06A9EEF8" w14:textId="5C785AB4" w:rsidR="00C062B1" w:rsidRPr="00C062B1" w:rsidRDefault="00C062B1" w:rsidP="00C062B1">
      <w:pPr>
        <w:spacing w:after="150"/>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 xml:space="preserve">ІНСТРУКЦІЯ ПРО ПОРЯДОК НАДАННЯ ПОВІДОМЛЕНЬ ПРО ЗАГРОЗУ ЕЛЕКТРОБЕЗПЕЦІ ТА ЇХ РОЗГЛЯДУ </w:t>
      </w:r>
      <w:r w:rsidRPr="00FA455C">
        <w:rPr>
          <w:rFonts w:ascii="PT Sans" w:eastAsia="Times New Roman" w:hAnsi="PT Sans" w:cs="Times New Roman"/>
          <w:color w:val="000000" w:themeColor="text1"/>
          <w:sz w:val="21"/>
          <w:szCs w:val="21"/>
          <w:lang w:eastAsia="ru-RU"/>
        </w:rPr>
        <w:t>ТОВ «</w:t>
      </w:r>
      <w:r w:rsidR="00FA455C" w:rsidRPr="00FA455C">
        <w:rPr>
          <w:rFonts w:ascii="Calibri" w:eastAsia="Times New Roman" w:hAnsi="Calibri" w:cs="Calibri"/>
          <w:color w:val="000000" w:themeColor="text1"/>
          <w:sz w:val="22"/>
          <w:szCs w:val="22"/>
          <w:lang w:eastAsia="ru-RU"/>
        </w:rPr>
        <w:t>Нова енергетична платформа</w:t>
      </w:r>
      <w:r w:rsidRPr="00FA455C">
        <w:rPr>
          <w:rFonts w:ascii="PT Sans" w:eastAsia="Times New Roman" w:hAnsi="PT Sans" w:cs="Times New Roman"/>
          <w:color w:val="000000" w:themeColor="text1"/>
          <w:sz w:val="21"/>
          <w:szCs w:val="21"/>
          <w:lang w:eastAsia="ru-RU"/>
        </w:rPr>
        <w:t>»</w:t>
      </w:r>
    </w:p>
    <w:p w14:paraId="40415D63" w14:textId="3070885A" w:rsidR="00C062B1" w:rsidRPr="00C062B1" w:rsidRDefault="00C062B1" w:rsidP="00C062B1">
      <w:pPr>
        <w:spacing w:after="150"/>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Порядок подання споживачами звернень, скарг, претензій та їх розгляду визначений нормативно-правовими актами, перелік яких розміщений на цьому веб-сайті, а також Законами України «Про звернення громадян», «Про доступ до публічної інформації» та іншим застосовним чинним законодавством.</w:t>
      </w:r>
      <w:r w:rsidRPr="00C062B1">
        <w:rPr>
          <w:rFonts w:ascii="PT Sans" w:eastAsia="Times New Roman" w:hAnsi="PT Sans" w:cs="Times New Roman"/>
          <w:color w:val="000000" w:themeColor="text1"/>
          <w:sz w:val="21"/>
          <w:szCs w:val="21"/>
          <w:lang w:eastAsia="ru-RU"/>
        </w:rPr>
        <w:br/>
        <w:t xml:space="preserve">Подати повідомлення про загрозу електробезпеці до </w:t>
      </w:r>
      <w:r w:rsidR="00FA455C" w:rsidRPr="00FA455C">
        <w:rPr>
          <w:rFonts w:ascii="PT Sans" w:eastAsia="Times New Roman" w:hAnsi="PT Sans" w:cs="Times New Roman"/>
          <w:color w:val="000000" w:themeColor="text1"/>
          <w:sz w:val="21"/>
          <w:szCs w:val="21"/>
          <w:lang w:eastAsia="ru-RU"/>
        </w:rPr>
        <w:t>ТОВ «</w:t>
      </w:r>
      <w:r w:rsidR="00FA455C" w:rsidRPr="00FA455C">
        <w:rPr>
          <w:rFonts w:ascii="Calibri" w:eastAsia="Times New Roman" w:hAnsi="Calibri" w:cs="Calibri"/>
          <w:color w:val="000000" w:themeColor="text1"/>
          <w:sz w:val="22"/>
          <w:szCs w:val="22"/>
          <w:lang w:eastAsia="ru-RU"/>
        </w:rPr>
        <w:t>Нова енергетична платформа</w:t>
      </w:r>
      <w:r w:rsidR="00FA455C" w:rsidRPr="00FA455C">
        <w:rPr>
          <w:rFonts w:ascii="PT Sans" w:eastAsia="Times New Roman" w:hAnsi="PT Sans" w:cs="Times New Roman"/>
          <w:color w:val="000000" w:themeColor="text1"/>
          <w:sz w:val="21"/>
          <w:szCs w:val="21"/>
          <w:lang w:eastAsia="ru-RU"/>
        </w:rPr>
        <w:t>»</w:t>
      </w:r>
      <w:r w:rsidR="00FA455C">
        <w:rPr>
          <w:rFonts w:ascii="PT Sans" w:eastAsia="Times New Roman" w:hAnsi="PT Sans" w:cs="Times New Roman"/>
          <w:color w:val="000000" w:themeColor="text1"/>
          <w:sz w:val="21"/>
          <w:szCs w:val="21"/>
          <w:lang w:eastAsia="ru-RU"/>
        </w:rPr>
        <w:t xml:space="preserve"> </w:t>
      </w:r>
      <w:r w:rsidRPr="00C062B1">
        <w:rPr>
          <w:rFonts w:ascii="PT Sans" w:eastAsia="Times New Roman" w:hAnsi="PT Sans" w:cs="Times New Roman"/>
          <w:color w:val="000000" w:themeColor="text1"/>
          <w:sz w:val="21"/>
          <w:szCs w:val="21"/>
          <w:lang w:eastAsia="ru-RU"/>
        </w:rPr>
        <w:t>можна за контактними номерами :</w:t>
      </w:r>
    </w:p>
    <w:p w14:paraId="26A87445" w14:textId="3FE54755" w:rsidR="00C062B1" w:rsidRPr="00C062B1" w:rsidRDefault="00C062B1" w:rsidP="00C062B1">
      <w:pPr>
        <w:spacing w:after="150"/>
        <w:rPr>
          <w:rFonts w:ascii="PT Sans" w:eastAsia="Times New Roman" w:hAnsi="PT Sans" w:cs="Times New Roman"/>
          <w:color w:val="000000" w:themeColor="text1"/>
          <w:sz w:val="21"/>
          <w:szCs w:val="21"/>
          <w:lang w:val="ru-RU" w:eastAsia="ru-RU"/>
        </w:rPr>
      </w:pPr>
      <w:r w:rsidRPr="00C062B1">
        <w:rPr>
          <w:rFonts w:ascii="PT Sans" w:eastAsia="Times New Roman" w:hAnsi="PT Sans" w:cs="Times New Roman"/>
          <w:b/>
          <w:bCs/>
          <w:color w:val="000000" w:themeColor="text1"/>
          <w:sz w:val="21"/>
          <w:szCs w:val="21"/>
          <w:lang w:eastAsia="ru-RU"/>
        </w:rPr>
        <w:t>КОНТАКТНИЙ НОМЕР ТЕЛЕФОНУ ДЛЯ ЗВЕРНЕНЬ СПОЖИВАЧІВ: +</w:t>
      </w:r>
      <w:r w:rsidRPr="00FA455C">
        <w:rPr>
          <w:rFonts w:ascii="PT Sans" w:eastAsia="Times New Roman" w:hAnsi="PT Sans" w:cs="Times New Roman"/>
          <w:b/>
          <w:bCs/>
          <w:color w:val="000000" w:themeColor="text1"/>
          <w:sz w:val="21"/>
          <w:szCs w:val="21"/>
          <w:lang w:eastAsia="ru-RU"/>
        </w:rPr>
        <w:t>380</w:t>
      </w:r>
      <w:r w:rsidR="00FA455C">
        <w:rPr>
          <w:rFonts w:ascii="PT Sans" w:eastAsia="Times New Roman" w:hAnsi="PT Sans" w:cs="Times New Roman"/>
          <w:b/>
          <w:bCs/>
          <w:color w:val="000000" w:themeColor="text1"/>
          <w:sz w:val="21"/>
          <w:szCs w:val="21"/>
          <w:lang w:val="ru-RU" w:eastAsia="ru-RU"/>
        </w:rPr>
        <w:t>7</w:t>
      </w:r>
      <w:r w:rsidR="00032120" w:rsidRPr="00FA455C">
        <w:rPr>
          <w:rFonts w:ascii="PT Sans" w:eastAsia="Times New Roman" w:hAnsi="PT Sans" w:cs="Times New Roman"/>
          <w:b/>
          <w:bCs/>
          <w:color w:val="000000" w:themeColor="text1"/>
          <w:sz w:val="21"/>
          <w:szCs w:val="21"/>
          <w:lang w:val="ru-RU" w:eastAsia="ru-RU"/>
        </w:rPr>
        <w:t>3</w:t>
      </w:r>
      <w:r w:rsidRPr="00FA455C">
        <w:rPr>
          <w:rFonts w:ascii="PT Sans" w:eastAsia="Times New Roman" w:hAnsi="PT Sans" w:cs="Times New Roman"/>
          <w:b/>
          <w:bCs/>
          <w:color w:val="000000" w:themeColor="text1"/>
          <w:sz w:val="21"/>
          <w:szCs w:val="21"/>
          <w:lang w:eastAsia="ru-RU"/>
        </w:rPr>
        <w:t xml:space="preserve"> </w:t>
      </w:r>
      <w:r w:rsidR="00FA455C">
        <w:rPr>
          <w:rFonts w:ascii="PT Sans" w:eastAsia="Times New Roman" w:hAnsi="PT Sans" w:cs="Times New Roman"/>
          <w:b/>
          <w:bCs/>
          <w:color w:val="000000" w:themeColor="text1"/>
          <w:sz w:val="21"/>
          <w:szCs w:val="21"/>
          <w:lang w:eastAsia="ru-RU"/>
        </w:rPr>
        <w:t>878</w:t>
      </w:r>
      <w:r w:rsidRPr="00FA455C">
        <w:rPr>
          <w:rFonts w:ascii="PT Sans" w:eastAsia="Times New Roman" w:hAnsi="PT Sans" w:cs="Times New Roman"/>
          <w:b/>
          <w:bCs/>
          <w:color w:val="000000" w:themeColor="text1"/>
          <w:sz w:val="21"/>
          <w:szCs w:val="21"/>
          <w:lang w:eastAsia="ru-RU"/>
        </w:rPr>
        <w:t>-</w:t>
      </w:r>
      <w:r w:rsidR="00032120" w:rsidRPr="00FA455C">
        <w:rPr>
          <w:rFonts w:ascii="PT Sans" w:eastAsia="Times New Roman" w:hAnsi="PT Sans" w:cs="Times New Roman"/>
          <w:b/>
          <w:bCs/>
          <w:color w:val="000000" w:themeColor="text1"/>
          <w:sz w:val="21"/>
          <w:szCs w:val="21"/>
          <w:lang w:val="ru-RU" w:eastAsia="ru-RU"/>
        </w:rPr>
        <w:t>4</w:t>
      </w:r>
      <w:r w:rsidR="00FA455C">
        <w:rPr>
          <w:rFonts w:ascii="PT Sans" w:eastAsia="Times New Roman" w:hAnsi="PT Sans" w:cs="Times New Roman"/>
          <w:b/>
          <w:bCs/>
          <w:color w:val="000000" w:themeColor="text1"/>
          <w:sz w:val="21"/>
          <w:szCs w:val="21"/>
          <w:lang w:val="ru-RU" w:eastAsia="ru-RU"/>
        </w:rPr>
        <w:t>3</w:t>
      </w:r>
      <w:r w:rsidRPr="00FA455C">
        <w:rPr>
          <w:rFonts w:ascii="PT Sans" w:eastAsia="Times New Roman" w:hAnsi="PT Sans" w:cs="Times New Roman"/>
          <w:b/>
          <w:bCs/>
          <w:color w:val="000000" w:themeColor="text1"/>
          <w:sz w:val="21"/>
          <w:szCs w:val="21"/>
          <w:lang w:eastAsia="ru-RU"/>
        </w:rPr>
        <w:t>-</w:t>
      </w:r>
      <w:r w:rsidR="00032120" w:rsidRPr="00FA455C">
        <w:rPr>
          <w:rFonts w:ascii="PT Sans" w:eastAsia="Times New Roman" w:hAnsi="PT Sans" w:cs="Times New Roman"/>
          <w:b/>
          <w:bCs/>
          <w:color w:val="000000" w:themeColor="text1"/>
          <w:sz w:val="21"/>
          <w:szCs w:val="21"/>
          <w:lang w:val="ru-RU" w:eastAsia="ru-RU"/>
        </w:rPr>
        <w:t>7</w:t>
      </w:r>
      <w:r w:rsidR="00FA455C">
        <w:rPr>
          <w:rFonts w:ascii="PT Sans" w:eastAsia="Times New Roman" w:hAnsi="PT Sans" w:cs="Times New Roman"/>
          <w:b/>
          <w:bCs/>
          <w:color w:val="000000" w:themeColor="text1"/>
          <w:sz w:val="21"/>
          <w:szCs w:val="21"/>
          <w:lang w:val="ru-RU" w:eastAsia="ru-RU"/>
        </w:rPr>
        <w:t>1</w:t>
      </w:r>
    </w:p>
    <w:p w14:paraId="2781325E" w14:textId="328777ED" w:rsidR="00C062B1" w:rsidRPr="00FA455C" w:rsidRDefault="00C062B1" w:rsidP="00C062B1">
      <w:pPr>
        <w:spacing w:after="150"/>
        <w:rPr>
          <w:rFonts w:ascii="Calibri" w:eastAsia="Times New Roman" w:hAnsi="Calibri" w:cs="Calibri"/>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 xml:space="preserve">Особисто за адресою місцезнаходження товариства </w:t>
      </w:r>
      <w:r w:rsidRPr="00FA455C">
        <w:rPr>
          <w:rFonts w:ascii="PT Sans" w:eastAsia="Times New Roman" w:hAnsi="PT Sans" w:cs="Times New Roman"/>
          <w:color w:val="000000" w:themeColor="text1"/>
          <w:sz w:val="21"/>
          <w:szCs w:val="21"/>
          <w:lang w:eastAsia="ru-RU"/>
        </w:rPr>
        <w:t>: 0</w:t>
      </w:r>
      <w:r w:rsidR="002849B7" w:rsidRPr="00FA455C">
        <w:rPr>
          <w:rFonts w:ascii="PT Sans" w:eastAsia="Times New Roman" w:hAnsi="PT Sans" w:cs="Times New Roman"/>
          <w:color w:val="000000" w:themeColor="text1"/>
          <w:sz w:val="21"/>
          <w:szCs w:val="21"/>
          <w:lang w:val="ru-RU" w:eastAsia="ru-RU"/>
        </w:rPr>
        <w:t>4053</w:t>
      </w:r>
      <w:r w:rsidRPr="00FA455C">
        <w:rPr>
          <w:rFonts w:ascii="PT Sans" w:eastAsia="Times New Roman" w:hAnsi="PT Sans" w:cs="Times New Roman"/>
          <w:color w:val="000000" w:themeColor="text1"/>
          <w:sz w:val="21"/>
          <w:szCs w:val="21"/>
          <w:lang w:eastAsia="ru-RU"/>
        </w:rPr>
        <w:t>, м. Київ, вул</w:t>
      </w:r>
      <w:r w:rsidR="002849B7" w:rsidRPr="00FA455C">
        <w:rPr>
          <w:rFonts w:ascii="PT Sans" w:eastAsia="Times New Roman" w:hAnsi="PT Sans" w:cs="Times New Roman"/>
          <w:color w:val="000000" w:themeColor="text1"/>
          <w:sz w:val="21"/>
          <w:szCs w:val="21"/>
          <w:lang w:val="ru-RU" w:eastAsia="ru-RU"/>
        </w:rPr>
        <w:t xml:space="preserve">. </w:t>
      </w:r>
      <w:proofErr w:type="spellStart"/>
      <w:r w:rsidR="002849B7" w:rsidRPr="00FA455C">
        <w:rPr>
          <w:rFonts w:ascii="PT Sans" w:eastAsia="Times New Roman" w:hAnsi="PT Sans" w:cs="Times New Roman"/>
          <w:color w:val="000000" w:themeColor="text1"/>
          <w:sz w:val="21"/>
          <w:szCs w:val="21"/>
          <w:lang w:val="ru-RU" w:eastAsia="ru-RU"/>
        </w:rPr>
        <w:t>Кудрявська</w:t>
      </w:r>
      <w:proofErr w:type="spellEnd"/>
      <w:r w:rsidRPr="00FA455C">
        <w:rPr>
          <w:rFonts w:ascii="PT Sans" w:eastAsia="Times New Roman" w:hAnsi="PT Sans" w:cs="Times New Roman"/>
          <w:color w:val="000000" w:themeColor="text1"/>
          <w:sz w:val="21"/>
          <w:szCs w:val="21"/>
          <w:lang w:eastAsia="ru-RU"/>
        </w:rPr>
        <w:t>, буд.</w:t>
      </w:r>
      <w:r w:rsidR="00032120" w:rsidRPr="00FA455C">
        <w:rPr>
          <w:rFonts w:ascii="PT Sans" w:eastAsia="Times New Roman" w:hAnsi="PT Sans" w:cs="Times New Roman"/>
          <w:color w:val="000000" w:themeColor="text1"/>
          <w:sz w:val="21"/>
          <w:szCs w:val="21"/>
          <w:lang w:val="ru-RU" w:eastAsia="ru-RU"/>
        </w:rPr>
        <w:t xml:space="preserve"> </w:t>
      </w:r>
      <w:proofErr w:type="gramStart"/>
      <w:r w:rsidR="00FA455C">
        <w:rPr>
          <w:rFonts w:ascii="PT Sans" w:eastAsia="Times New Roman" w:hAnsi="PT Sans" w:cs="Times New Roman"/>
          <w:color w:val="000000" w:themeColor="text1"/>
          <w:sz w:val="21"/>
          <w:szCs w:val="21"/>
          <w:lang w:val="ru-RU" w:eastAsia="ru-RU"/>
        </w:rPr>
        <w:t>9</w:t>
      </w:r>
      <w:r w:rsidR="00032120" w:rsidRPr="00FA455C">
        <w:rPr>
          <w:rFonts w:ascii="PT Sans" w:eastAsia="Times New Roman" w:hAnsi="PT Sans" w:cs="Times New Roman"/>
          <w:color w:val="000000" w:themeColor="text1"/>
          <w:sz w:val="21"/>
          <w:szCs w:val="21"/>
          <w:lang w:val="ru-RU" w:eastAsia="ru-RU"/>
        </w:rPr>
        <w:t>-1</w:t>
      </w:r>
      <w:r w:rsidR="00FA455C">
        <w:rPr>
          <w:rFonts w:ascii="PT Sans" w:eastAsia="Times New Roman" w:hAnsi="PT Sans" w:cs="Times New Roman"/>
          <w:color w:val="000000" w:themeColor="text1"/>
          <w:sz w:val="21"/>
          <w:szCs w:val="21"/>
          <w:lang w:val="ru-RU" w:eastAsia="ru-RU"/>
        </w:rPr>
        <w:t>3</w:t>
      </w:r>
      <w:proofErr w:type="gramEnd"/>
    </w:p>
    <w:p w14:paraId="2275F593" w14:textId="7A58784E" w:rsidR="00C062B1" w:rsidRPr="00C062B1" w:rsidRDefault="00C062B1" w:rsidP="00C062B1">
      <w:pPr>
        <w:spacing w:after="150"/>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 xml:space="preserve">Письмово на адресу товариства </w:t>
      </w:r>
      <w:r w:rsidRPr="00FA455C">
        <w:rPr>
          <w:rFonts w:ascii="PT Sans" w:eastAsia="Times New Roman" w:hAnsi="PT Sans" w:cs="Times New Roman"/>
          <w:color w:val="000000" w:themeColor="text1"/>
          <w:sz w:val="21"/>
          <w:szCs w:val="21"/>
          <w:lang w:eastAsia="ru-RU"/>
        </w:rPr>
        <w:t xml:space="preserve">: </w:t>
      </w:r>
      <w:r w:rsidR="00FA455C" w:rsidRPr="00FA455C">
        <w:rPr>
          <w:rFonts w:ascii="PT Sans" w:eastAsia="Times New Roman" w:hAnsi="PT Sans" w:cs="Times New Roman"/>
          <w:color w:val="000000" w:themeColor="text1"/>
          <w:sz w:val="21"/>
          <w:szCs w:val="21"/>
          <w:lang w:eastAsia="ru-RU"/>
        </w:rPr>
        <w:t>0</w:t>
      </w:r>
      <w:r w:rsidR="00FA455C" w:rsidRPr="00FA455C">
        <w:rPr>
          <w:rFonts w:ascii="PT Sans" w:eastAsia="Times New Roman" w:hAnsi="PT Sans" w:cs="Times New Roman"/>
          <w:color w:val="000000" w:themeColor="text1"/>
          <w:sz w:val="21"/>
          <w:szCs w:val="21"/>
          <w:lang w:val="ru-RU" w:eastAsia="ru-RU"/>
        </w:rPr>
        <w:t>4053</w:t>
      </w:r>
      <w:r w:rsidR="00FA455C" w:rsidRPr="00FA455C">
        <w:rPr>
          <w:rFonts w:ascii="PT Sans" w:eastAsia="Times New Roman" w:hAnsi="PT Sans" w:cs="Times New Roman"/>
          <w:color w:val="000000" w:themeColor="text1"/>
          <w:sz w:val="21"/>
          <w:szCs w:val="21"/>
          <w:lang w:eastAsia="ru-RU"/>
        </w:rPr>
        <w:t xml:space="preserve">, м. Київ, </w:t>
      </w:r>
      <w:proofErr w:type="spellStart"/>
      <w:r w:rsidR="00FA455C" w:rsidRPr="00FA455C">
        <w:rPr>
          <w:rFonts w:ascii="PT Sans" w:eastAsia="Times New Roman" w:hAnsi="PT Sans" w:cs="Times New Roman"/>
          <w:color w:val="000000" w:themeColor="text1"/>
          <w:sz w:val="21"/>
          <w:szCs w:val="21"/>
          <w:lang w:eastAsia="ru-RU"/>
        </w:rPr>
        <w:t>вул</w:t>
      </w:r>
      <w:proofErr w:type="spellEnd"/>
      <w:r w:rsidR="00FA455C" w:rsidRPr="00FA455C">
        <w:rPr>
          <w:rFonts w:ascii="PT Sans" w:eastAsia="Times New Roman" w:hAnsi="PT Sans" w:cs="Times New Roman"/>
          <w:color w:val="000000" w:themeColor="text1"/>
          <w:sz w:val="21"/>
          <w:szCs w:val="21"/>
          <w:lang w:val="ru-RU" w:eastAsia="ru-RU"/>
        </w:rPr>
        <w:t xml:space="preserve">. </w:t>
      </w:r>
      <w:proofErr w:type="spellStart"/>
      <w:r w:rsidR="00FA455C" w:rsidRPr="00FA455C">
        <w:rPr>
          <w:rFonts w:ascii="PT Sans" w:eastAsia="Times New Roman" w:hAnsi="PT Sans" w:cs="Times New Roman"/>
          <w:color w:val="000000" w:themeColor="text1"/>
          <w:sz w:val="21"/>
          <w:szCs w:val="21"/>
          <w:lang w:val="ru-RU" w:eastAsia="ru-RU"/>
        </w:rPr>
        <w:t>Кудрявська</w:t>
      </w:r>
      <w:proofErr w:type="spellEnd"/>
      <w:r w:rsidR="00FA455C" w:rsidRPr="00FA455C">
        <w:rPr>
          <w:rFonts w:ascii="PT Sans" w:eastAsia="Times New Roman" w:hAnsi="PT Sans" w:cs="Times New Roman"/>
          <w:color w:val="000000" w:themeColor="text1"/>
          <w:sz w:val="21"/>
          <w:szCs w:val="21"/>
          <w:lang w:eastAsia="ru-RU"/>
        </w:rPr>
        <w:t>, буд.</w:t>
      </w:r>
      <w:r w:rsidR="00FA455C" w:rsidRPr="00FA455C">
        <w:rPr>
          <w:rFonts w:ascii="PT Sans" w:eastAsia="Times New Roman" w:hAnsi="PT Sans" w:cs="Times New Roman"/>
          <w:color w:val="000000" w:themeColor="text1"/>
          <w:sz w:val="21"/>
          <w:szCs w:val="21"/>
          <w:lang w:val="ru-RU" w:eastAsia="ru-RU"/>
        </w:rPr>
        <w:t xml:space="preserve"> </w:t>
      </w:r>
      <w:proofErr w:type="gramStart"/>
      <w:r w:rsidR="00FA455C">
        <w:rPr>
          <w:rFonts w:ascii="PT Sans" w:eastAsia="Times New Roman" w:hAnsi="PT Sans" w:cs="Times New Roman"/>
          <w:color w:val="000000" w:themeColor="text1"/>
          <w:sz w:val="21"/>
          <w:szCs w:val="21"/>
          <w:lang w:val="ru-RU" w:eastAsia="ru-RU"/>
        </w:rPr>
        <w:t>9</w:t>
      </w:r>
      <w:r w:rsidR="00FA455C" w:rsidRPr="00FA455C">
        <w:rPr>
          <w:rFonts w:ascii="PT Sans" w:eastAsia="Times New Roman" w:hAnsi="PT Sans" w:cs="Times New Roman"/>
          <w:color w:val="000000" w:themeColor="text1"/>
          <w:sz w:val="21"/>
          <w:szCs w:val="21"/>
          <w:lang w:val="ru-RU" w:eastAsia="ru-RU"/>
        </w:rPr>
        <w:t>-1</w:t>
      </w:r>
      <w:r w:rsidR="00FA455C">
        <w:rPr>
          <w:rFonts w:ascii="PT Sans" w:eastAsia="Times New Roman" w:hAnsi="PT Sans" w:cs="Times New Roman"/>
          <w:color w:val="000000" w:themeColor="text1"/>
          <w:sz w:val="21"/>
          <w:szCs w:val="21"/>
          <w:lang w:val="ru-RU" w:eastAsia="ru-RU"/>
        </w:rPr>
        <w:t>3</w:t>
      </w:r>
      <w:proofErr w:type="gramEnd"/>
    </w:p>
    <w:p w14:paraId="225ACF70" w14:textId="4D33CF01" w:rsidR="00C062B1" w:rsidRPr="00FA455C" w:rsidRDefault="00C062B1" w:rsidP="00C062B1">
      <w:pPr>
        <w:spacing w:after="150"/>
        <w:rPr>
          <w:rFonts w:ascii="PT Sans" w:eastAsia="Times New Roman" w:hAnsi="PT Sans" w:cs="Times New Roman"/>
          <w:color w:val="000000" w:themeColor="text1"/>
          <w:sz w:val="21"/>
          <w:szCs w:val="21"/>
          <w:lang w:val="ru-RU" w:eastAsia="ru-RU"/>
        </w:rPr>
      </w:pPr>
      <w:r w:rsidRPr="00C062B1">
        <w:rPr>
          <w:rFonts w:ascii="PT Sans" w:eastAsia="Times New Roman" w:hAnsi="PT Sans" w:cs="Times New Roman"/>
          <w:color w:val="000000" w:themeColor="text1"/>
          <w:sz w:val="21"/>
          <w:szCs w:val="21"/>
          <w:lang w:eastAsia="ru-RU"/>
        </w:rPr>
        <w:t>Електронна пошта для прийому електронних повідомлень від споживачів:</w:t>
      </w:r>
      <w:r w:rsidR="002849B7" w:rsidRPr="00C062B1">
        <w:rPr>
          <w:rFonts w:ascii="PT Sans" w:eastAsia="Times New Roman" w:hAnsi="PT Sans" w:cs="Times New Roman"/>
          <w:color w:val="000000" w:themeColor="text1"/>
          <w:sz w:val="21"/>
          <w:szCs w:val="21"/>
          <w:lang w:eastAsia="ru-RU"/>
        </w:rPr>
        <w:t xml:space="preserve"> </w:t>
      </w:r>
      <w:proofErr w:type="spellStart"/>
      <w:r w:rsidR="00FA455C">
        <w:rPr>
          <w:rFonts w:ascii="PT Sans" w:eastAsia="Times New Roman" w:hAnsi="PT Sans" w:cs="Times New Roman"/>
          <w:color w:val="000000" w:themeColor="text1"/>
          <w:sz w:val="21"/>
          <w:szCs w:val="21"/>
          <w:lang w:val="en-US" w:eastAsia="ru-RU"/>
        </w:rPr>
        <w:t>neptov</w:t>
      </w:r>
      <w:proofErr w:type="spellEnd"/>
      <w:r w:rsidR="00032120" w:rsidRPr="00FA455C">
        <w:rPr>
          <w:rFonts w:ascii="PT Sans" w:eastAsia="Times New Roman" w:hAnsi="PT Sans" w:cs="Times New Roman"/>
          <w:color w:val="000000" w:themeColor="text1"/>
          <w:sz w:val="21"/>
          <w:szCs w:val="21"/>
          <w:lang w:val="ru-RU" w:eastAsia="ru-RU"/>
        </w:rPr>
        <w:t>@</w:t>
      </w:r>
      <w:proofErr w:type="spellStart"/>
      <w:r w:rsidR="00032120" w:rsidRPr="00FA455C">
        <w:rPr>
          <w:rFonts w:ascii="PT Sans" w:eastAsia="Times New Roman" w:hAnsi="PT Sans" w:cs="Times New Roman"/>
          <w:color w:val="000000" w:themeColor="text1"/>
          <w:sz w:val="21"/>
          <w:szCs w:val="21"/>
          <w:lang w:val="en-US" w:eastAsia="ru-RU"/>
        </w:rPr>
        <w:t>gmail</w:t>
      </w:r>
      <w:proofErr w:type="spellEnd"/>
      <w:r w:rsidR="00032120" w:rsidRPr="00FA455C">
        <w:rPr>
          <w:rFonts w:ascii="PT Sans" w:eastAsia="Times New Roman" w:hAnsi="PT Sans" w:cs="Times New Roman"/>
          <w:color w:val="000000" w:themeColor="text1"/>
          <w:sz w:val="21"/>
          <w:szCs w:val="21"/>
          <w:lang w:val="ru-RU" w:eastAsia="ru-RU"/>
        </w:rPr>
        <w:t>.</w:t>
      </w:r>
      <w:r w:rsidR="00032120" w:rsidRPr="00FA455C">
        <w:rPr>
          <w:rFonts w:ascii="PT Sans" w:eastAsia="Times New Roman" w:hAnsi="PT Sans" w:cs="Times New Roman"/>
          <w:color w:val="000000" w:themeColor="text1"/>
          <w:sz w:val="21"/>
          <w:szCs w:val="21"/>
          <w:lang w:val="en-US" w:eastAsia="ru-RU"/>
        </w:rPr>
        <w:t>com</w:t>
      </w:r>
    </w:p>
    <w:p w14:paraId="10D4B6A9" w14:textId="77777777" w:rsidR="00C062B1" w:rsidRPr="00C062B1" w:rsidRDefault="00C062B1" w:rsidP="00C062B1">
      <w:pPr>
        <w:spacing w:after="150"/>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Дії працівників споживача або свідків нещасного випадку чи аварії, яка становить загрозу електробезпеці:</w:t>
      </w:r>
    </w:p>
    <w:p w14:paraId="4B7022FF" w14:textId="77777777" w:rsidR="00C062B1" w:rsidRPr="00C062B1" w:rsidRDefault="00C062B1" w:rsidP="00C062B1">
      <w:pPr>
        <w:numPr>
          <w:ilvl w:val="0"/>
          <w:numId w:val="1"/>
        </w:numPr>
        <w:spacing w:before="100" w:beforeAutospacing="1" w:after="100" w:afterAutospacing="1"/>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Строк подачі інформації: негайно.</w:t>
      </w:r>
    </w:p>
    <w:p w14:paraId="27FB73EB" w14:textId="77777777" w:rsidR="00C062B1" w:rsidRPr="00C062B1" w:rsidRDefault="00C062B1" w:rsidP="00C062B1">
      <w:pPr>
        <w:numPr>
          <w:ilvl w:val="0"/>
          <w:numId w:val="1"/>
        </w:numPr>
        <w:spacing w:before="100" w:beforeAutospacing="1" w:after="100" w:afterAutospacing="1"/>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Порядок подання інформації: для працівників споживача – повідомити безпосереднього керівника працівника або іншу уповноважену особу споживача; для інших свідків – повідомити за вказаним номером телефону або адресою електронної пошти (при цьому в темі звернення обов’язково зазначається «Загроза електробезпеці»)</w:t>
      </w:r>
    </w:p>
    <w:p w14:paraId="749ACBB2" w14:textId="77777777" w:rsidR="00C062B1" w:rsidRPr="00C062B1" w:rsidRDefault="00C062B1" w:rsidP="00C062B1">
      <w:pPr>
        <w:numPr>
          <w:ilvl w:val="0"/>
          <w:numId w:val="1"/>
        </w:numPr>
        <w:spacing w:before="100" w:beforeAutospacing="1" w:after="100" w:afterAutospacing="1"/>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Дії: необхідно дотримуватись безпечної відстані від місця події, сповістити про небезпеку оточуючих, запобігти наближенню до місця аварії випадкових перехожих чи тварин та негайно повідомити про те, що сталося, у порядку, визначеному у пп. 2 цієї інструкції.</w:t>
      </w:r>
    </w:p>
    <w:p w14:paraId="718556E2" w14:textId="77777777" w:rsidR="00C062B1" w:rsidRPr="00C062B1" w:rsidRDefault="00C062B1" w:rsidP="00C062B1">
      <w:pPr>
        <w:spacing w:after="150"/>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Дії керівників або інших уповноважених осіб споживача у разі отримання повідомлення про нещасний випадок чи аварію, яка становить загрозу електробезпеці:</w:t>
      </w:r>
    </w:p>
    <w:p w14:paraId="2363199C" w14:textId="77777777" w:rsidR="00C062B1" w:rsidRPr="00C062B1" w:rsidRDefault="00C062B1" w:rsidP="00C062B1">
      <w:pPr>
        <w:numPr>
          <w:ilvl w:val="0"/>
          <w:numId w:val="2"/>
        </w:numPr>
        <w:spacing w:before="100" w:beforeAutospacing="1" w:after="100" w:afterAutospacing="1"/>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Строк подачі інформації: негайно.</w:t>
      </w:r>
    </w:p>
    <w:p w14:paraId="2BDA32BD" w14:textId="77777777" w:rsidR="00C062B1" w:rsidRPr="00C062B1" w:rsidRDefault="00C062B1" w:rsidP="00C062B1">
      <w:pPr>
        <w:numPr>
          <w:ilvl w:val="0"/>
          <w:numId w:val="2"/>
        </w:numPr>
        <w:spacing w:before="100" w:beforeAutospacing="1" w:after="100" w:afterAutospacing="1"/>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Порядок подання інформації: повідомити за номером телефону або адресою електронної пошти, зазначеними у Інструкції (при цьому в темі звернення обов’язково зазначається «Загроза електробезпеці»).У разі пожежі на об’єктах додатково повідомити за допомогою засобів зв`язку відділ цивільного захисту, пожежної безпеки та мобілізаційної роботи, оперативно- диспетчерську службу за тел. 101.</w:t>
      </w:r>
    </w:p>
    <w:p w14:paraId="7BF481EF" w14:textId="5EC01A1F" w:rsidR="00C062B1" w:rsidRPr="00C062B1" w:rsidRDefault="00C062B1" w:rsidP="00C062B1">
      <w:pPr>
        <w:numPr>
          <w:ilvl w:val="0"/>
          <w:numId w:val="2"/>
        </w:numPr>
        <w:spacing w:before="100" w:beforeAutospacing="1" w:after="100" w:afterAutospacing="1"/>
        <w:rPr>
          <w:rFonts w:ascii="PT Sans" w:eastAsia="Times New Roman" w:hAnsi="PT Sans" w:cs="Times New Roman"/>
          <w:color w:val="000000" w:themeColor="text1"/>
          <w:sz w:val="21"/>
          <w:szCs w:val="21"/>
          <w:lang w:eastAsia="ru-RU"/>
        </w:rPr>
      </w:pPr>
      <w:r w:rsidRPr="00C062B1">
        <w:rPr>
          <w:rFonts w:ascii="PT Sans" w:eastAsia="Times New Roman" w:hAnsi="PT Sans" w:cs="Times New Roman"/>
          <w:color w:val="000000" w:themeColor="text1"/>
          <w:sz w:val="21"/>
          <w:szCs w:val="21"/>
          <w:lang w:eastAsia="ru-RU"/>
        </w:rPr>
        <w:t>Дії: керівники або інші уповноважені особи споживача повинні оцінити ситуацію і визначити наслідки від настання нещасного випадку або інших подій, які становлять загрозу електробезпеці, організувати, за необхідності, надання першої медичної допомоги, прийняти невідкладні заходи щодо недопущення подібних подій та негайно повідомити про те, що сталось, у порядку, визначеному у пп. 2 цього пункту.</w:t>
      </w:r>
    </w:p>
    <w:sectPr w:rsidR="00C062B1" w:rsidRPr="00C062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840D92"/>
    <w:multiLevelType w:val="multilevel"/>
    <w:tmpl w:val="A47A7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D6C07A6"/>
    <w:multiLevelType w:val="multilevel"/>
    <w:tmpl w:val="5418A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6163473">
    <w:abstractNumId w:val="0"/>
  </w:num>
  <w:num w:numId="2" w16cid:durableId="996348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2B1"/>
    <w:rsid w:val="00032120"/>
    <w:rsid w:val="001357EB"/>
    <w:rsid w:val="002849B7"/>
    <w:rsid w:val="00C062B1"/>
    <w:rsid w:val="00FA455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F1FCD"/>
  <w15:chartTrackingRefBased/>
  <w15:docId w15:val="{AAB98338-E60A-F046-B761-D68063F1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062B1"/>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62B1"/>
    <w:pPr>
      <w:spacing w:before="100" w:beforeAutospacing="1" w:after="100" w:afterAutospacing="1"/>
    </w:pPr>
    <w:rPr>
      <w:rFonts w:ascii="Times New Roman" w:eastAsia="Times New Roman" w:hAnsi="Times New Roman" w:cs="Times New Roman"/>
      <w:lang w:eastAsia="ru-RU"/>
    </w:rPr>
  </w:style>
  <w:style w:type="character" w:styleId="a4">
    <w:name w:val="Strong"/>
    <w:basedOn w:val="a0"/>
    <w:uiPriority w:val="22"/>
    <w:qFormat/>
    <w:rsid w:val="00C062B1"/>
    <w:rPr>
      <w:b/>
      <w:bCs/>
    </w:rPr>
  </w:style>
  <w:style w:type="character" w:customStyle="1" w:styleId="apple-converted-space">
    <w:name w:val="apple-converted-space"/>
    <w:basedOn w:val="a0"/>
    <w:rsid w:val="00C062B1"/>
  </w:style>
  <w:style w:type="character" w:styleId="a5">
    <w:name w:val="Hyperlink"/>
    <w:basedOn w:val="a0"/>
    <w:uiPriority w:val="99"/>
    <w:semiHidden/>
    <w:unhideWhenUsed/>
    <w:rsid w:val="00C062B1"/>
    <w:rPr>
      <w:color w:val="0000FF"/>
      <w:u w:val="single"/>
    </w:rPr>
  </w:style>
  <w:style w:type="character" w:customStyle="1" w:styleId="10">
    <w:name w:val="Заголовок 1 Знак"/>
    <w:basedOn w:val="a0"/>
    <w:link w:val="1"/>
    <w:uiPriority w:val="9"/>
    <w:rsid w:val="00C062B1"/>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950548">
      <w:bodyDiv w:val="1"/>
      <w:marLeft w:val="0"/>
      <w:marRight w:val="0"/>
      <w:marTop w:val="0"/>
      <w:marBottom w:val="0"/>
      <w:divBdr>
        <w:top w:val="none" w:sz="0" w:space="0" w:color="auto"/>
        <w:left w:val="none" w:sz="0" w:space="0" w:color="auto"/>
        <w:bottom w:val="none" w:sz="0" w:space="0" w:color="auto"/>
        <w:right w:val="none" w:sz="0" w:space="0" w:color="auto"/>
      </w:divBdr>
    </w:div>
    <w:div w:id="181151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1726</Words>
  <Characters>985</Characters>
  <Application>Microsoft Office Word</Application>
  <DocSecurity>0</DocSecurity>
  <Lines>8</Lines>
  <Paragraphs>5</Paragraphs>
  <ScaleCrop>false</ScaleCrop>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Клюзко</dc:creator>
  <cp:keywords/>
  <dc:description/>
  <cp:lastModifiedBy>Анастасія Круподерова</cp:lastModifiedBy>
  <cp:revision>2</cp:revision>
  <cp:lastPrinted>2021-12-09T15:21:00Z</cp:lastPrinted>
  <dcterms:created xsi:type="dcterms:W3CDTF">2023-09-21T12:27:00Z</dcterms:created>
  <dcterms:modified xsi:type="dcterms:W3CDTF">2023-09-21T12:27:00Z</dcterms:modified>
</cp:coreProperties>
</file>